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12E7A" w14:textId="77777777" w:rsidR="001F4652" w:rsidRPr="00DB4B6C" w:rsidRDefault="001F4652" w:rsidP="00BF6E86">
      <w:pPr>
        <w:spacing w:before="240" w:after="6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DB4B6C">
        <w:rPr>
          <w:rFonts w:ascii="Times New Roman" w:hAnsi="Times New Roman" w:cs="Times New Roman"/>
          <w:b/>
          <w:bCs/>
          <w:sz w:val="24"/>
          <w:szCs w:val="24"/>
          <w:u w:val="single"/>
        </w:rPr>
        <w:t>COMUNICADO</w:t>
      </w:r>
    </w:p>
    <w:p w14:paraId="6170E6D8" w14:textId="50AE043F" w:rsidR="001F4652" w:rsidRPr="00042395" w:rsidRDefault="001F4652" w:rsidP="00BF6E86">
      <w:pPr>
        <w:spacing w:before="240" w:after="6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FECHAMENTO CCT 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S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GURANÇA PRIVADA 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2025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/2026</w:t>
      </w:r>
    </w:p>
    <w:p w14:paraId="4B711CCF" w14:textId="77777777" w:rsidR="00042395" w:rsidRPr="00042395" w:rsidRDefault="00EC0AE7" w:rsidP="00BF6E86">
      <w:pPr>
        <w:spacing w:before="240" w:after="6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Municípios abrangidos pelos Sindicatos de Florianópolis,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São José, Blumenau,</w:t>
      </w: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Joaçaba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, </w:t>
      </w: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Lages, 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Tubarão, 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Joinville</w:t>
      </w:r>
      <w:r w:rsidR="00DB4B6C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, Jaraguá</w:t>
      </w:r>
      <w:r w:rsidR="00042395"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do Sul</w:t>
      </w: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, Criciúma e Chapecó</w:t>
      </w:r>
    </w:p>
    <w:p w14:paraId="7EE18752" w14:textId="4B3F3B39" w:rsidR="00EC0AE7" w:rsidRPr="00042395" w:rsidRDefault="00042395" w:rsidP="00BF6E86">
      <w:pPr>
        <w:spacing w:before="240" w:after="60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Itajaí e São Bento </w:t>
      </w: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do Sul</w:t>
      </w:r>
    </w:p>
    <w:p w14:paraId="28849CA3" w14:textId="77777777" w:rsidR="001F4652" w:rsidRPr="00357D20" w:rsidRDefault="001F4652" w:rsidP="00BF6E86">
      <w:pPr>
        <w:spacing w:before="240" w:after="60"/>
        <w:jc w:val="both"/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</w:pPr>
    </w:p>
    <w:p w14:paraId="0279E426" w14:textId="13FEEFCC" w:rsidR="001F4652" w:rsidRPr="00042395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042395">
        <w:rPr>
          <w:rFonts w:ascii="Times New Roman" w:hAnsi="Times New Roman" w:cs="Times New Roman"/>
          <w:sz w:val="24"/>
          <w:szCs w:val="24"/>
        </w:rPr>
        <w:t xml:space="preserve">Prezados Associados ao </w:t>
      </w:r>
      <w:r w:rsidR="00785749" w:rsidRPr="00042395">
        <w:rPr>
          <w:rFonts w:ascii="Times New Roman" w:hAnsi="Times New Roman" w:cs="Times New Roman"/>
          <w:sz w:val="24"/>
          <w:szCs w:val="24"/>
        </w:rPr>
        <w:t>S</w:t>
      </w:r>
      <w:r w:rsidR="00042395" w:rsidRPr="00042395">
        <w:rPr>
          <w:rFonts w:ascii="Times New Roman" w:hAnsi="Times New Roman" w:cs="Times New Roman"/>
          <w:sz w:val="24"/>
          <w:szCs w:val="24"/>
        </w:rPr>
        <w:t>INDESP</w:t>
      </w:r>
      <w:r w:rsidRPr="00042395">
        <w:rPr>
          <w:rFonts w:ascii="Times New Roman" w:hAnsi="Times New Roman" w:cs="Times New Roman"/>
          <w:sz w:val="24"/>
          <w:szCs w:val="24"/>
        </w:rPr>
        <w:t>/SC:</w:t>
      </w:r>
    </w:p>
    <w:p w14:paraId="19322B7F" w14:textId="2DEA54D5" w:rsidR="001F4652" w:rsidRPr="00042395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042395">
        <w:rPr>
          <w:rFonts w:ascii="Times New Roman" w:hAnsi="Times New Roman" w:cs="Times New Roman"/>
          <w:sz w:val="24"/>
          <w:szCs w:val="24"/>
        </w:rPr>
        <w:t xml:space="preserve">Informamos que </w:t>
      </w:r>
      <w:r w:rsidRPr="00042395">
        <w:rPr>
          <w:rFonts w:ascii="Times New Roman" w:hAnsi="Times New Roman" w:cs="Times New Roman"/>
          <w:b/>
          <w:bCs/>
          <w:sz w:val="24"/>
          <w:szCs w:val="24"/>
        </w:rPr>
        <w:t>fo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</w:rPr>
        <w:t>i</w:t>
      </w:r>
      <w:r w:rsidRPr="00042395">
        <w:rPr>
          <w:rFonts w:ascii="Times New Roman" w:hAnsi="Times New Roman" w:cs="Times New Roman"/>
          <w:b/>
          <w:bCs/>
          <w:sz w:val="24"/>
          <w:szCs w:val="24"/>
        </w:rPr>
        <w:t xml:space="preserve"> firmada a Convenç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</w:rPr>
        <w:t>ão</w:t>
      </w:r>
      <w:r w:rsidR="00F9028E" w:rsidRPr="0004239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b/>
          <w:bCs/>
          <w:sz w:val="24"/>
          <w:szCs w:val="24"/>
        </w:rPr>
        <w:t>Coletiva de Trabalho 202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</w:rPr>
        <w:t>5</w:t>
      </w:r>
      <w:r w:rsidR="00042395" w:rsidRPr="00042395">
        <w:rPr>
          <w:rFonts w:ascii="Times New Roman" w:hAnsi="Times New Roman" w:cs="Times New Roman"/>
          <w:b/>
          <w:bCs/>
          <w:sz w:val="24"/>
          <w:szCs w:val="24"/>
        </w:rPr>
        <w:t>/2026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</w:rPr>
        <w:t xml:space="preserve"> da categoria Asseio e Conservação</w:t>
      </w:r>
      <w:r w:rsidRPr="00042395">
        <w:rPr>
          <w:rFonts w:ascii="Times New Roman" w:hAnsi="Times New Roman" w:cs="Times New Roman"/>
          <w:sz w:val="24"/>
          <w:szCs w:val="24"/>
        </w:rPr>
        <w:t xml:space="preserve">, com vigência de 1º de </w:t>
      </w:r>
      <w:r w:rsidR="00042395" w:rsidRPr="00042395">
        <w:rPr>
          <w:rFonts w:ascii="Times New Roman" w:hAnsi="Times New Roman" w:cs="Times New Roman"/>
          <w:sz w:val="24"/>
          <w:szCs w:val="24"/>
        </w:rPr>
        <w:t>fever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eiro </w:t>
      </w:r>
      <w:r w:rsidRPr="00042395">
        <w:rPr>
          <w:rFonts w:ascii="Times New Roman" w:hAnsi="Times New Roman" w:cs="Times New Roman"/>
          <w:sz w:val="24"/>
          <w:szCs w:val="24"/>
        </w:rPr>
        <w:t>de 202</w:t>
      </w:r>
      <w:r w:rsidR="00EC0AE7" w:rsidRPr="00042395">
        <w:rPr>
          <w:rFonts w:ascii="Times New Roman" w:hAnsi="Times New Roman" w:cs="Times New Roman"/>
          <w:sz w:val="24"/>
          <w:szCs w:val="24"/>
        </w:rPr>
        <w:t>5</w:t>
      </w:r>
      <w:r w:rsidRPr="00042395">
        <w:rPr>
          <w:rFonts w:ascii="Times New Roman" w:hAnsi="Times New Roman" w:cs="Times New Roman"/>
          <w:sz w:val="24"/>
          <w:szCs w:val="24"/>
        </w:rPr>
        <w:t xml:space="preserve"> a 31 de </w:t>
      </w:r>
      <w:r w:rsidR="00042395" w:rsidRPr="00042395">
        <w:rPr>
          <w:rFonts w:ascii="Times New Roman" w:hAnsi="Times New Roman" w:cs="Times New Roman"/>
          <w:sz w:val="24"/>
          <w:szCs w:val="24"/>
        </w:rPr>
        <w:t>janei</w:t>
      </w:r>
      <w:r w:rsidR="00EC0AE7" w:rsidRPr="00042395">
        <w:rPr>
          <w:rFonts w:ascii="Times New Roman" w:hAnsi="Times New Roman" w:cs="Times New Roman"/>
          <w:sz w:val="24"/>
          <w:szCs w:val="24"/>
        </w:rPr>
        <w:t>ro</w:t>
      </w:r>
      <w:r w:rsidRPr="00042395">
        <w:rPr>
          <w:rFonts w:ascii="Times New Roman" w:hAnsi="Times New Roman" w:cs="Times New Roman"/>
          <w:sz w:val="24"/>
          <w:szCs w:val="24"/>
        </w:rPr>
        <w:t xml:space="preserve"> de 202</w:t>
      </w:r>
      <w:r w:rsidR="00042395" w:rsidRPr="00042395">
        <w:rPr>
          <w:rFonts w:ascii="Times New Roman" w:hAnsi="Times New Roman" w:cs="Times New Roman"/>
          <w:sz w:val="24"/>
          <w:szCs w:val="24"/>
        </w:rPr>
        <w:t>6</w:t>
      </w:r>
      <w:r w:rsidRPr="00042395">
        <w:rPr>
          <w:rFonts w:ascii="Times New Roman" w:hAnsi="Times New Roman" w:cs="Times New Roman"/>
          <w:sz w:val="24"/>
          <w:szCs w:val="24"/>
        </w:rPr>
        <w:t xml:space="preserve"> para </w:t>
      </w:r>
      <w:r w:rsidR="00EC0AE7" w:rsidRPr="00042395">
        <w:rPr>
          <w:rFonts w:ascii="Times New Roman" w:hAnsi="Times New Roman" w:cs="Times New Roman"/>
          <w:sz w:val="24"/>
          <w:szCs w:val="24"/>
        </w:rPr>
        <w:t>algumas regiões d</w:t>
      </w:r>
      <w:r w:rsidR="00F9028E" w:rsidRPr="00042395">
        <w:rPr>
          <w:rFonts w:ascii="Times New Roman" w:hAnsi="Times New Roman" w:cs="Times New Roman"/>
          <w:sz w:val="24"/>
          <w:szCs w:val="24"/>
        </w:rPr>
        <w:t>o Estado de SC</w:t>
      </w:r>
      <w:r w:rsidRPr="00042395">
        <w:rPr>
          <w:rFonts w:ascii="Times New Roman" w:hAnsi="Times New Roman" w:cs="Times New Roman"/>
          <w:sz w:val="24"/>
          <w:szCs w:val="24"/>
        </w:rPr>
        <w:t>.</w:t>
      </w:r>
    </w:p>
    <w:p w14:paraId="57C19037" w14:textId="77777777" w:rsidR="00042395" w:rsidRPr="00042395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042395">
        <w:rPr>
          <w:rFonts w:ascii="Times New Roman" w:hAnsi="Times New Roman" w:cs="Times New Roman"/>
          <w:sz w:val="24"/>
          <w:szCs w:val="24"/>
        </w:rPr>
        <w:t>O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s </w:t>
      </w:r>
      <w:r w:rsidR="00EC0AE7" w:rsidRPr="00042395">
        <w:rPr>
          <w:rFonts w:ascii="Times New Roman" w:hAnsi="Times New Roman" w:cs="Times New Roman"/>
          <w:b/>
          <w:bCs/>
          <w:sz w:val="24"/>
          <w:szCs w:val="24"/>
        </w:rPr>
        <w:t>municípios abrangidos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 por essa</w:t>
      </w:r>
      <w:r w:rsidR="00042395" w:rsidRPr="00042395">
        <w:rPr>
          <w:rFonts w:ascii="Times New Roman" w:hAnsi="Times New Roman" w:cs="Times New Roman"/>
          <w:sz w:val="24"/>
          <w:szCs w:val="24"/>
        </w:rPr>
        <w:t>s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 norma</w:t>
      </w:r>
      <w:r w:rsidR="00042395" w:rsidRPr="00042395">
        <w:rPr>
          <w:rFonts w:ascii="Times New Roman" w:hAnsi="Times New Roman" w:cs="Times New Roman"/>
          <w:sz w:val="24"/>
          <w:szCs w:val="24"/>
        </w:rPr>
        <w:t>s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 coletiva</w:t>
      </w:r>
      <w:r w:rsidR="00042395" w:rsidRPr="00042395">
        <w:rPr>
          <w:rFonts w:ascii="Times New Roman" w:hAnsi="Times New Roman" w:cs="Times New Roman"/>
          <w:sz w:val="24"/>
          <w:szCs w:val="24"/>
        </w:rPr>
        <w:t>s</w:t>
      </w:r>
      <w:r w:rsidR="00EC0AE7" w:rsidRPr="00042395">
        <w:rPr>
          <w:rFonts w:ascii="Times New Roman" w:hAnsi="Times New Roman" w:cs="Times New Roman"/>
          <w:sz w:val="24"/>
          <w:szCs w:val="24"/>
        </w:rPr>
        <w:t xml:space="preserve"> são: </w:t>
      </w:r>
    </w:p>
    <w:p w14:paraId="2F413B84" w14:textId="11F5DEC4" w:rsidR="00042395" w:rsidRDefault="00042395" w:rsidP="00042395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FEVASC</w:t>
      </w:r>
      <w:r w:rsidRPr="00042395">
        <w:rPr>
          <w:rFonts w:ascii="Times New Roman" w:hAnsi="Times New Roman" w:cs="Times New Roman"/>
          <w:sz w:val="24"/>
          <w:szCs w:val="24"/>
        </w:rPr>
        <w:t xml:space="preserve">: </w:t>
      </w:r>
      <w:r w:rsidRPr="00042395">
        <w:rPr>
          <w:rFonts w:ascii="Times New Roman" w:hAnsi="Times New Roman" w:cs="Times New Roman"/>
          <w:sz w:val="24"/>
          <w:szCs w:val="24"/>
        </w:rPr>
        <w:t>Abdon Batista/SC, Abelardo Luz/SC, Água Doce/SC,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Águas de Chapecó/SC, Águas Frias/SC, Águas Mornas/SC, Alfredo Wagner/SC, Alto Bela Vista/SC,</w:t>
      </w:r>
      <w:r w:rsidRPr="00042395"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Anchieta/SC, Angelina/SC, Anita Garibaldi/SC, Anitápolis/SC, Antônio Carlos/SC,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Apiúna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</w:t>
      </w:r>
      <w:r w:rsidRPr="00042395"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Arabutã/SC, Araquari/SC, Araranguá/SC, Armazém/SC, Arroio Trinta/SC, Arvoredo/SC, Ascurra/SC,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Balneário Arroio do Silva/SC, Balneário Barra do Sul/SC, Balneário Gaivota/SC, Balneário Rincão/SC,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Bandeirante/SC, Barra Bonita/SC, Bela Vista do Toldo/SC, Belmonte/SC, Benedito Novo/SC,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Biguaçu/SC, Blumenau/SC, Bocaina do Sul/SC, Bom Jardim da Serra/SC, Bom Jesus do Oeste/SC,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Bom Jesus/SC, Bom Retiro/SC,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Botuverá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Braço do Norte/SC, Brunópolis/SC, Caçador/SC,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Caibi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Calmon/SC, Campo Belo do Sul/SC, Campo Erê/SC, Campos Novos/SC, Canelinha/SC,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Capão Alto/SC, Capinzal/SC, Capivari de Baixo/SC, Catanduvas/SC, Caxambu do Sul/SC, Celso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Ramos/SC, Cerro Negro/SC, Chapecó/SC, Cocal do Sul/SC, Concórdia/SC, Cordilheira Alta/SC,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Coronel Freitas/SC, Coronel Martins/SC, Correia Pinto/SC, Corupá/SC, Criciúma/SC, Cunha Porã/SC,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Cunhataí/SC, Curitibanos/SC, Descanso/SC, Dionísio Cerqueira/SC, Doutor Pedrinho/SC, Entre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Rios/SC, Ermo/SC, Erval Velho/SC, Faxinal dos Guedes/SC, Flor do Sertão/SC, Florianópolis/SC,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Formosa do Sul/SC, Forquilhinha/SC, Fraiburgo/SC, Frei Rogério/SC, Galvão/SC, Garopaba/SC,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Garuva/SC, Gaspar/SC, Governador Celso Ramos/SC, Grão Pará/SC,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Gravatal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Guabiruba/SC,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Guaraciaba/SC, Guaramirim/SC, Guarujá do Sul/SC,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Guatambú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 xml:space="preserve">/SC, Herval d'Oeste/SC,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Ibiam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Ibicaré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 xml:space="preserve">/SC, Içara/SC, Imaruí/SC, Imbituba/SC, Indaial/SC,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Iomerê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 xml:space="preserve">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Ipira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Iporã do Oeste/SC,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Ipuaçu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 xml:space="preserve">/SC, Ipumirim/SC, Iraceminha/SC, Irani/SC, Irati/SC,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Itá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Itapiranga/SC, Itapoá/SC,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Jaborá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Jacinto Machado/SC, Jaguaruna/SC, Jaraguá do Sul/SC, Jardinópolis/SC, Joaçaba/SC,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Joinville/SC, Jupiá/SC, Lacerdópolis/SC, Lages/SC, Laguna/SC, Lajeado Grande/SC, Lauro Müller/SC,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Lebon Régis/SC, Leoberto Leal/SC, Lindóia do Sul/SC, Luzerna/SC, Macieira/SC, Major Gercino/SC,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Maracajá/SC, Maravilha/SC,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Marema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Massaranduba/SC, Matos Costa/SC, Meleiro/SC, Modelo/SC,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Mondaí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Monte Carlo/SC, Morro da Fumaça/SC, Morro Grande/SC, Nova Erechim/SC, Nova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Itaberaba/SC, Nova Trento/SC, Nova Veneza/SC, Novo Horizonte/SC, Orleans/SC, Otacílio Costa/SC,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Ouro Verde/SC, Ouro/SC,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Paial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Painel/SC, Palhoça/SC, Palma Sola/SC, Palmeira/SC, Palmitos/SC,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Paraíso/SC, Passo de Torres/SC, Passos Maia/SC, Paulo Lopes/SC, Pedras Grandes/SC,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lastRenderedPageBreak/>
        <w:t>Peritiba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Pescaria Brava/SC, Pinhalzinho/SC, Pinheiro Preto/SC, Piratuba/SC, Planalto Alegre/SC,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Pomerode/SC, Ponte Alta do Norte/SC, Ponte Alta/SC, Ponte Serrada/SC, Praia Grande/SC,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Presidente Castello Branco/SC, Princesa/SC, Quilombo/SC, Rancho Queimado/SC, Rio das Antas/SC,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Rio dos Cedros/SC, Rio Fortuna/SC, Rio Rufino/SC, Riqueza/SC, Rodeio/SC, Romelândia/SC,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Saltinho/SC, Salto Veloso/SC,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Sangão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Santa Cecília/SC, Santa Helena/SC, Santa Rosa de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Lima/SC, Santa Rosa do Sul/SC, Santa Terezinha do Progresso/SC, Santiago do Sul/SC, Santo Amaro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da Imperatriz/SC, São Bernardino/SC, São Bonifácio/SC, São Carlos/SC, São Cristóvão do Sul/SC,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São Domingos/SC, São Francisco do Sul/SC, São João Batista/SC, São João do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Itaperiú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São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João do Oeste/SC, São João do Sul/SC, São Joaquim/SC, São José do Cedro/SC, São José do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Cerrito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São José/SC, São Lourenço do Oeste/SC, São Ludgero/SC, São Martinho/SC, São Miguel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da Boa Vista/SC, São Miguel do Oeste/SC, São Pedro de Alcântara/SC, Saudades/SC, Schroeder/SC,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>Seara/SC, Serra Alta/SC, Siderópolis/SC, Sombrio/SC, Sul Brasil/SC, Tangará/SC, Tigrinhos/SC,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Tijucas/SC,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Timbé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 xml:space="preserve"> do Sul/SC, Timbó Grande/SC, Timbó/SC, Treviso/SC, Treze de Maio/SC, Treze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Tílias/SC, Tubarão/SC,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Tunápolis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Turvo/SC, União do Oeste/SC, Urubici/SC, Urupema/SC,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Urussanga/SC,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Vargeão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/SC, Vargem Bonita/SC, Vargem/SC, Videira/SC, Xanxerê/SC, Xavantina/SC,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042395">
        <w:rPr>
          <w:rFonts w:ascii="Times New Roman" w:hAnsi="Times New Roman" w:cs="Times New Roman"/>
          <w:sz w:val="24"/>
          <w:szCs w:val="24"/>
        </w:rPr>
        <w:t xml:space="preserve">Xaxim/SC e </w:t>
      </w:r>
      <w:proofErr w:type="spellStart"/>
      <w:r w:rsidRPr="00042395">
        <w:rPr>
          <w:rFonts w:ascii="Times New Roman" w:hAnsi="Times New Roman" w:cs="Times New Roman"/>
          <w:sz w:val="24"/>
          <w:szCs w:val="24"/>
        </w:rPr>
        <w:t>Zortéa</w:t>
      </w:r>
      <w:proofErr w:type="spellEnd"/>
      <w:r w:rsidRPr="00042395">
        <w:rPr>
          <w:rFonts w:ascii="Times New Roman" w:hAnsi="Times New Roman" w:cs="Times New Roman"/>
          <w:sz w:val="24"/>
          <w:szCs w:val="24"/>
        </w:rPr>
        <w:t>/SC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0BFF126" w14:textId="562E9510" w:rsidR="00EC0AE7" w:rsidRPr="00357D20" w:rsidRDefault="00042395" w:rsidP="00BF6E86">
      <w:pPr>
        <w:spacing w:before="240" w:after="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42395">
        <w:rPr>
          <w:rFonts w:ascii="Times New Roman" w:hAnsi="Times New Roman" w:cs="Times New Roman"/>
          <w:b/>
          <w:bCs/>
          <w:sz w:val="24"/>
          <w:szCs w:val="24"/>
          <w:u w:val="single"/>
        </w:rPr>
        <w:t>Itajaí e São Bento do Sul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r w:rsidR="00572E2F" w:rsidRPr="00572E2F">
        <w:rPr>
          <w:rFonts w:ascii="Times New Roman" w:hAnsi="Times New Roman" w:cs="Times New Roman"/>
          <w:sz w:val="24"/>
          <w:szCs w:val="24"/>
        </w:rPr>
        <w:t>Balneário Camboriú/SC, Balneário Piçarras/SC,</w:t>
      </w:r>
      <w:r w:rsidR="00572E2F">
        <w:rPr>
          <w:rFonts w:ascii="Times New Roman" w:hAnsi="Times New Roman" w:cs="Times New Roman"/>
          <w:sz w:val="24"/>
          <w:szCs w:val="24"/>
        </w:rPr>
        <w:t xml:space="preserve"> </w:t>
      </w:r>
      <w:r w:rsidR="00572E2F" w:rsidRPr="00572E2F">
        <w:rPr>
          <w:rFonts w:ascii="Times New Roman" w:hAnsi="Times New Roman" w:cs="Times New Roman"/>
          <w:sz w:val="24"/>
          <w:szCs w:val="24"/>
        </w:rPr>
        <w:t>Barra Velha/SC, Bombinhas/SC, Brusque/SC, Camboriú/SC, Campo Alegre/SC, Canoinhas/SC,</w:t>
      </w:r>
      <w:r w:rsidR="00572E2F">
        <w:rPr>
          <w:rFonts w:ascii="Times New Roman" w:hAnsi="Times New Roman" w:cs="Times New Roman"/>
          <w:sz w:val="24"/>
          <w:szCs w:val="24"/>
        </w:rPr>
        <w:t xml:space="preserve"> </w:t>
      </w:r>
      <w:r w:rsidR="00572E2F" w:rsidRPr="00572E2F">
        <w:rPr>
          <w:rFonts w:ascii="Times New Roman" w:hAnsi="Times New Roman" w:cs="Times New Roman"/>
          <w:sz w:val="24"/>
          <w:szCs w:val="24"/>
        </w:rPr>
        <w:t xml:space="preserve">Ilhota/SC, </w:t>
      </w:r>
      <w:proofErr w:type="spellStart"/>
      <w:r w:rsidR="00572E2F" w:rsidRPr="00572E2F">
        <w:rPr>
          <w:rFonts w:ascii="Times New Roman" w:hAnsi="Times New Roman" w:cs="Times New Roman"/>
          <w:sz w:val="24"/>
          <w:szCs w:val="24"/>
        </w:rPr>
        <w:t>Irineópolis</w:t>
      </w:r>
      <w:proofErr w:type="spellEnd"/>
      <w:r w:rsidR="00572E2F" w:rsidRPr="00572E2F">
        <w:rPr>
          <w:rFonts w:ascii="Times New Roman" w:hAnsi="Times New Roman" w:cs="Times New Roman"/>
          <w:sz w:val="24"/>
          <w:szCs w:val="24"/>
        </w:rPr>
        <w:t xml:space="preserve">/SC, </w:t>
      </w:r>
      <w:proofErr w:type="spellStart"/>
      <w:r w:rsidR="00572E2F" w:rsidRPr="00572E2F">
        <w:rPr>
          <w:rFonts w:ascii="Times New Roman" w:hAnsi="Times New Roman" w:cs="Times New Roman"/>
          <w:sz w:val="24"/>
          <w:szCs w:val="24"/>
        </w:rPr>
        <w:t>Itaiópolis</w:t>
      </w:r>
      <w:proofErr w:type="spellEnd"/>
      <w:r w:rsidR="00572E2F" w:rsidRPr="00572E2F">
        <w:rPr>
          <w:rFonts w:ascii="Times New Roman" w:hAnsi="Times New Roman" w:cs="Times New Roman"/>
          <w:sz w:val="24"/>
          <w:szCs w:val="24"/>
        </w:rPr>
        <w:t>/SC, Itajaí/SC, Itapema/SC, Luiz Alves/SC, Mafra/SC, Major</w:t>
      </w:r>
      <w:r w:rsidR="00572E2F">
        <w:rPr>
          <w:rFonts w:ascii="Times New Roman" w:hAnsi="Times New Roman" w:cs="Times New Roman"/>
          <w:sz w:val="24"/>
          <w:szCs w:val="24"/>
        </w:rPr>
        <w:t xml:space="preserve"> </w:t>
      </w:r>
      <w:r w:rsidR="00572E2F" w:rsidRPr="00572E2F">
        <w:rPr>
          <w:rFonts w:ascii="Times New Roman" w:hAnsi="Times New Roman" w:cs="Times New Roman"/>
          <w:sz w:val="24"/>
          <w:szCs w:val="24"/>
        </w:rPr>
        <w:t>Vieira/SC, Monte Castelo/SC, Navegantes/SC, Papanduva/SC, Penha/SC, Porto Belo/SC, Porto</w:t>
      </w:r>
      <w:r w:rsidR="00572E2F">
        <w:rPr>
          <w:rFonts w:ascii="Times New Roman" w:hAnsi="Times New Roman" w:cs="Times New Roman"/>
          <w:sz w:val="24"/>
          <w:szCs w:val="24"/>
        </w:rPr>
        <w:t xml:space="preserve"> </w:t>
      </w:r>
      <w:r w:rsidR="00572E2F" w:rsidRPr="00572E2F">
        <w:rPr>
          <w:rFonts w:ascii="Times New Roman" w:hAnsi="Times New Roman" w:cs="Times New Roman"/>
          <w:sz w:val="24"/>
          <w:szCs w:val="24"/>
        </w:rPr>
        <w:t>União/SC, Rio Negrinho/SC, Santa Terezinha/SC, São Bento do Sul/SC e Três Barras/SC.</w:t>
      </w:r>
    </w:p>
    <w:p w14:paraId="14A9A987" w14:textId="59B29C97" w:rsidR="001F4652" w:rsidRPr="00572E2F" w:rsidRDefault="00EC0AE7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O</w:t>
      </w:r>
      <w:r w:rsidR="001F4652" w:rsidRPr="00572E2F">
        <w:rPr>
          <w:rFonts w:ascii="Times New Roman" w:hAnsi="Times New Roman" w:cs="Times New Roman"/>
          <w:sz w:val="24"/>
          <w:szCs w:val="24"/>
        </w:rPr>
        <w:t xml:space="preserve"> requerimento de registro </w:t>
      </w:r>
      <w:r w:rsidR="00785749" w:rsidRPr="00572E2F">
        <w:rPr>
          <w:rFonts w:ascii="Times New Roman" w:hAnsi="Times New Roman" w:cs="Times New Roman"/>
          <w:sz w:val="24"/>
          <w:szCs w:val="24"/>
        </w:rPr>
        <w:t>já foi</w:t>
      </w:r>
      <w:r w:rsidR="001F4652" w:rsidRPr="00572E2F">
        <w:rPr>
          <w:rFonts w:ascii="Times New Roman" w:hAnsi="Times New Roman" w:cs="Times New Roman"/>
          <w:sz w:val="24"/>
          <w:szCs w:val="24"/>
        </w:rPr>
        <w:t xml:space="preserve"> protocolado no Ministério do Trabalho.</w:t>
      </w:r>
      <w:r w:rsidRPr="00572E2F">
        <w:rPr>
          <w:rFonts w:ascii="Times New Roman" w:hAnsi="Times New Roman" w:cs="Times New Roman"/>
          <w:sz w:val="24"/>
          <w:szCs w:val="24"/>
        </w:rPr>
        <w:t xml:space="preserve"> </w:t>
      </w:r>
      <w:r w:rsidR="001F4652" w:rsidRPr="00572E2F">
        <w:rPr>
          <w:rFonts w:ascii="Times New Roman" w:hAnsi="Times New Roman" w:cs="Times New Roman"/>
          <w:sz w:val="24"/>
          <w:szCs w:val="24"/>
        </w:rPr>
        <w:t xml:space="preserve">Tão logo seja </w:t>
      </w:r>
      <w:r w:rsidRPr="00572E2F">
        <w:rPr>
          <w:rFonts w:ascii="Times New Roman" w:hAnsi="Times New Roman" w:cs="Times New Roman"/>
          <w:sz w:val="24"/>
          <w:szCs w:val="24"/>
        </w:rPr>
        <w:t>registr</w:t>
      </w:r>
      <w:r w:rsidR="001F4652" w:rsidRPr="00572E2F">
        <w:rPr>
          <w:rFonts w:ascii="Times New Roman" w:hAnsi="Times New Roman" w:cs="Times New Roman"/>
          <w:sz w:val="24"/>
          <w:szCs w:val="24"/>
        </w:rPr>
        <w:t>ada, divulgaremos o documento</w:t>
      </w:r>
      <w:r w:rsidRPr="00572E2F">
        <w:rPr>
          <w:rFonts w:ascii="Times New Roman" w:hAnsi="Times New Roman" w:cs="Times New Roman"/>
          <w:sz w:val="24"/>
          <w:szCs w:val="24"/>
        </w:rPr>
        <w:t xml:space="preserve"> oficial</w:t>
      </w:r>
      <w:r w:rsidR="001F4652" w:rsidRPr="00572E2F">
        <w:rPr>
          <w:rFonts w:ascii="Times New Roman" w:hAnsi="Times New Roman" w:cs="Times New Roman"/>
          <w:sz w:val="24"/>
          <w:szCs w:val="24"/>
        </w:rPr>
        <w:t>.</w:t>
      </w:r>
      <w:r w:rsidRPr="00572E2F">
        <w:rPr>
          <w:rFonts w:ascii="Times New Roman" w:hAnsi="Times New Roman" w:cs="Times New Roman"/>
          <w:sz w:val="24"/>
          <w:szCs w:val="24"/>
        </w:rPr>
        <w:t xml:space="preserve"> Segue</w:t>
      </w:r>
      <w:r w:rsidR="00572E2F" w:rsidRPr="00572E2F">
        <w:rPr>
          <w:rFonts w:ascii="Times New Roman" w:hAnsi="Times New Roman" w:cs="Times New Roman"/>
          <w:sz w:val="24"/>
          <w:szCs w:val="24"/>
        </w:rPr>
        <w:t>m</w:t>
      </w:r>
      <w:r w:rsidRPr="00572E2F">
        <w:rPr>
          <w:rFonts w:ascii="Times New Roman" w:hAnsi="Times New Roman" w:cs="Times New Roman"/>
          <w:sz w:val="24"/>
          <w:szCs w:val="24"/>
        </w:rPr>
        <w:t xml:space="preserve"> minuta</w:t>
      </w:r>
      <w:r w:rsidR="00572E2F" w:rsidRPr="00572E2F">
        <w:rPr>
          <w:rFonts w:ascii="Times New Roman" w:hAnsi="Times New Roman" w:cs="Times New Roman"/>
          <w:sz w:val="24"/>
          <w:szCs w:val="24"/>
        </w:rPr>
        <w:t>s</w:t>
      </w:r>
      <w:r w:rsidRPr="00572E2F">
        <w:rPr>
          <w:rFonts w:ascii="Times New Roman" w:hAnsi="Times New Roman" w:cs="Times New Roman"/>
          <w:sz w:val="24"/>
          <w:szCs w:val="24"/>
        </w:rPr>
        <w:t xml:space="preserve"> anexa</w:t>
      </w:r>
      <w:r w:rsidR="00572E2F" w:rsidRPr="00572E2F">
        <w:rPr>
          <w:rFonts w:ascii="Times New Roman" w:hAnsi="Times New Roman" w:cs="Times New Roman"/>
          <w:sz w:val="24"/>
          <w:szCs w:val="24"/>
        </w:rPr>
        <w:t>s</w:t>
      </w:r>
      <w:r w:rsidRPr="00572E2F">
        <w:rPr>
          <w:rFonts w:ascii="Times New Roman" w:hAnsi="Times New Roman" w:cs="Times New Roman"/>
          <w:sz w:val="24"/>
          <w:szCs w:val="24"/>
        </w:rPr>
        <w:t>, nos termos transmitidos ao MTE.</w:t>
      </w:r>
    </w:p>
    <w:p w14:paraId="4BD96CFE" w14:textId="6697A4F3" w:rsidR="001F4652" w:rsidRPr="00572E2F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Em relação à CCT 202</w:t>
      </w:r>
      <w:r w:rsidR="00EC0AE7" w:rsidRPr="00572E2F">
        <w:rPr>
          <w:rFonts w:ascii="Times New Roman" w:hAnsi="Times New Roman" w:cs="Times New Roman"/>
          <w:sz w:val="24"/>
          <w:szCs w:val="24"/>
        </w:rPr>
        <w:t>4</w:t>
      </w:r>
      <w:r w:rsidRPr="00572E2F">
        <w:rPr>
          <w:rFonts w:ascii="Times New Roman" w:hAnsi="Times New Roman" w:cs="Times New Roman"/>
          <w:sz w:val="24"/>
          <w:szCs w:val="24"/>
        </w:rPr>
        <w:t>, ocorreram as seguintes alterações:</w:t>
      </w:r>
    </w:p>
    <w:p w14:paraId="6F373B04" w14:textId="12B9ABD4" w:rsidR="001F4652" w:rsidRPr="00572E2F" w:rsidRDefault="00A53EAF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 xml:space="preserve">Reajuste de </w:t>
      </w:r>
      <w:r w:rsidR="00572E2F" w:rsidRPr="00572E2F">
        <w:rPr>
          <w:rFonts w:ascii="Times New Roman" w:hAnsi="Times New Roman" w:cs="Times New Roman"/>
          <w:sz w:val="24"/>
          <w:szCs w:val="24"/>
        </w:rPr>
        <w:t>5,77% (cinco vírgula setenta e sete por cento</w:t>
      </w:r>
      <w:r w:rsidRPr="00572E2F">
        <w:rPr>
          <w:rFonts w:ascii="Times New Roman" w:hAnsi="Times New Roman" w:cs="Times New Roman"/>
          <w:sz w:val="24"/>
          <w:szCs w:val="24"/>
        </w:rPr>
        <w:t>) nos pisos salariais: Cláusulas 3ª e 4ª.</w:t>
      </w:r>
    </w:p>
    <w:p w14:paraId="65C93336" w14:textId="77777777" w:rsidR="001F4652" w:rsidRPr="00357D20" w:rsidRDefault="001F4652" w:rsidP="007F25F2">
      <w:pPr>
        <w:pStyle w:val="PargrafodaLista"/>
        <w:spacing w:before="240" w:after="60" w:line="240" w:lineRule="auto"/>
        <w:ind w:left="851" w:firstLine="0"/>
        <w:rPr>
          <w:rFonts w:ascii="Times New Roman" w:hAnsi="Times New Roman" w:cs="Times New Roman"/>
          <w:color w:val="FF0000"/>
          <w:sz w:val="24"/>
          <w:szCs w:val="24"/>
        </w:rPr>
      </w:pPr>
    </w:p>
    <w:p w14:paraId="63C0C5F7" w14:textId="702A37C2" w:rsidR="00E77173" w:rsidRPr="00572E2F" w:rsidRDefault="001F4652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 </w:t>
      </w:r>
      <w:r w:rsidR="00A53EAF" w:rsidRPr="00572E2F">
        <w:rPr>
          <w:rFonts w:ascii="Times New Roman" w:hAnsi="Times New Roman" w:cs="Times New Roman"/>
          <w:sz w:val="24"/>
          <w:szCs w:val="24"/>
        </w:rPr>
        <w:t>Reajuste de 21</w:t>
      </w:r>
      <w:r w:rsidR="00572E2F" w:rsidRPr="00572E2F">
        <w:rPr>
          <w:rFonts w:ascii="Times New Roman" w:hAnsi="Times New Roman" w:cs="Times New Roman"/>
          <w:sz w:val="24"/>
          <w:szCs w:val="24"/>
        </w:rPr>
        <w:t>,73</w:t>
      </w:r>
      <w:r w:rsidR="00A53EAF" w:rsidRPr="00572E2F">
        <w:rPr>
          <w:rFonts w:ascii="Times New Roman" w:hAnsi="Times New Roman" w:cs="Times New Roman"/>
          <w:sz w:val="24"/>
          <w:szCs w:val="24"/>
        </w:rPr>
        <w:t xml:space="preserve">% (vinte e um </w:t>
      </w:r>
      <w:r w:rsidR="00572E2F" w:rsidRPr="00572E2F">
        <w:rPr>
          <w:rFonts w:ascii="Times New Roman" w:hAnsi="Times New Roman" w:cs="Times New Roman"/>
          <w:sz w:val="24"/>
          <w:szCs w:val="24"/>
        </w:rPr>
        <w:t>vírgula setenta e três por cento</w:t>
      </w:r>
      <w:r w:rsidR="00A53EAF" w:rsidRPr="00572E2F">
        <w:rPr>
          <w:rFonts w:ascii="Times New Roman" w:hAnsi="Times New Roman" w:cs="Times New Roman"/>
          <w:sz w:val="24"/>
          <w:szCs w:val="24"/>
        </w:rPr>
        <w:t>) no vale-alimentação: Cláusula 12ª.</w:t>
      </w:r>
    </w:p>
    <w:p w14:paraId="286EBF59" w14:textId="77777777" w:rsidR="007F25F2" w:rsidRPr="00357D20" w:rsidRDefault="007F25F2" w:rsidP="007F25F2">
      <w:pPr>
        <w:pStyle w:val="PargrafodaLista"/>
        <w:ind w:left="851"/>
        <w:rPr>
          <w:rFonts w:ascii="Times New Roman" w:hAnsi="Times New Roman" w:cs="Times New Roman"/>
          <w:color w:val="FF0000"/>
          <w:sz w:val="24"/>
          <w:szCs w:val="24"/>
        </w:rPr>
      </w:pPr>
    </w:p>
    <w:p w14:paraId="6A49B341" w14:textId="7CC49EFD" w:rsidR="007F25F2" w:rsidRPr="00572E2F" w:rsidRDefault="007F25F2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Alteração do “Benefício de Assistência ao Trabalhador” (distribuição os destinatários da verba): Cláusula 1</w:t>
      </w:r>
      <w:r w:rsidR="00572E2F" w:rsidRPr="00572E2F">
        <w:rPr>
          <w:rFonts w:ascii="Times New Roman" w:hAnsi="Times New Roman" w:cs="Times New Roman"/>
          <w:sz w:val="24"/>
          <w:szCs w:val="24"/>
        </w:rPr>
        <w:t>7</w:t>
      </w:r>
      <w:r w:rsidRPr="00572E2F">
        <w:rPr>
          <w:rFonts w:ascii="Times New Roman" w:hAnsi="Times New Roman" w:cs="Times New Roman"/>
          <w:sz w:val="24"/>
          <w:szCs w:val="24"/>
        </w:rPr>
        <w:t>ª.</w:t>
      </w:r>
    </w:p>
    <w:p w14:paraId="50D09A4E" w14:textId="77777777" w:rsidR="00EC0AE7" w:rsidRPr="00357D20" w:rsidRDefault="00EC0AE7" w:rsidP="007F25F2">
      <w:pPr>
        <w:pStyle w:val="PargrafodaLista"/>
        <w:ind w:left="851"/>
        <w:rPr>
          <w:rFonts w:ascii="Times New Roman" w:hAnsi="Times New Roman" w:cs="Times New Roman"/>
          <w:color w:val="FF0000"/>
          <w:sz w:val="24"/>
          <w:szCs w:val="24"/>
        </w:rPr>
      </w:pPr>
    </w:p>
    <w:p w14:paraId="72BE8A49" w14:textId="0C7D586C" w:rsidR="001F4652" w:rsidRPr="00572E2F" w:rsidRDefault="00EC0AE7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</w:t>
      </w:r>
      <w:r w:rsidR="00A53EAF" w:rsidRPr="00572E2F">
        <w:rPr>
          <w:rFonts w:ascii="Times New Roman" w:hAnsi="Times New Roman" w:cs="Times New Roman"/>
          <w:sz w:val="24"/>
          <w:szCs w:val="24"/>
        </w:rPr>
        <w:t>umento da multa prevista na cláusula que versa sobre homologação das rescisões para trinta por cento</w:t>
      </w:r>
      <w:r w:rsidR="001F4652" w:rsidRPr="00572E2F">
        <w:rPr>
          <w:rFonts w:ascii="Times New Roman" w:hAnsi="Times New Roman" w:cs="Times New Roman"/>
          <w:sz w:val="24"/>
          <w:szCs w:val="24"/>
        </w:rPr>
        <w:t>:</w:t>
      </w:r>
      <w:r w:rsidR="00A53EAF" w:rsidRPr="00572E2F">
        <w:rPr>
          <w:rFonts w:ascii="Times New Roman" w:hAnsi="Times New Roman" w:cs="Times New Roman"/>
          <w:sz w:val="24"/>
          <w:szCs w:val="24"/>
        </w:rPr>
        <w:t xml:space="preserve"> Cláusula 1</w:t>
      </w:r>
      <w:r w:rsidR="00572E2F" w:rsidRPr="00572E2F">
        <w:rPr>
          <w:rFonts w:ascii="Times New Roman" w:hAnsi="Times New Roman" w:cs="Times New Roman"/>
          <w:sz w:val="24"/>
          <w:szCs w:val="24"/>
        </w:rPr>
        <w:t>9</w:t>
      </w:r>
      <w:r w:rsidR="00A53EAF" w:rsidRPr="00572E2F">
        <w:rPr>
          <w:rFonts w:ascii="Times New Roman" w:hAnsi="Times New Roman" w:cs="Times New Roman"/>
          <w:sz w:val="24"/>
          <w:szCs w:val="24"/>
        </w:rPr>
        <w:t>ª.</w:t>
      </w:r>
    </w:p>
    <w:p w14:paraId="75FAF8F3" w14:textId="77777777" w:rsidR="00A53EAF" w:rsidRPr="00357D20" w:rsidRDefault="00A53EAF" w:rsidP="007F25F2">
      <w:pPr>
        <w:pStyle w:val="PargrafodaLista"/>
        <w:ind w:left="851"/>
        <w:rPr>
          <w:rFonts w:ascii="Times New Roman" w:hAnsi="Times New Roman" w:cs="Times New Roman"/>
          <w:color w:val="FF0000"/>
          <w:sz w:val="24"/>
          <w:szCs w:val="24"/>
        </w:rPr>
      </w:pPr>
    </w:p>
    <w:p w14:paraId="756D1CE8" w14:textId="3D15FAFD" w:rsidR="00A53EAF" w:rsidRPr="00572E2F" w:rsidRDefault="00A53EAF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 xml:space="preserve">Inclusão de multa de vinte por cento, do </w:t>
      </w:r>
      <w:proofErr w:type="gramStart"/>
      <w:r w:rsidRPr="00572E2F">
        <w:rPr>
          <w:rFonts w:ascii="Times New Roman" w:hAnsi="Times New Roman" w:cs="Times New Roman"/>
          <w:sz w:val="24"/>
          <w:szCs w:val="24"/>
        </w:rPr>
        <w:t>salário mínimo</w:t>
      </w:r>
      <w:proofErr w:type="gramEnd"/>
      <w:r w:rsidRPr="00572E2F">
        <w:rPr>
          <w:rFonts w:ascii="Times New Roman" w:hAnsi="Times New Roman" w:cs="Times New Roman"/>
          <w:sz w:val="24"/>
          <w:szCs w:val="24"/>
        </w:rPr>
        <w:t>, por empregado, por mês, até que seja regularizado em caso de descumprimento da cláusula ‘Das Condições para a Contratação’: Cláusula 2</w:t>
      </w:r>
      <w:r w:rsidR="00572E2F" w:rsidRPr="00572E2F">
        <w:rPr>
          <w:rFonts w:ascii="Times New Roman" w:hAnsi="Times New Roman" w:cs="Times New Roman"/>
          <w:sz w:val="24"/>
          <w:szCs w:val="24"/>
        </w:rPr>
        <w:t>6</w:t>
      </w:r>
      <w:r w:rsidRPr="00572E2F">
        <w:rPr>
          <w:rFonts w:ascii="Times New Roman" w:hAnsi="Times New Roman" w:cs="Times New Roman"/>
          <w:sz w:val="24"/>
          <w:szCs w:val="24"/>
        </w:rPr>
        <w:t>ª.</w:t>
      </w:r>
    </w:p>
    <w:p w14:paraId="2FA7FC74" w14:textId="77777777" w:rsidR="00572E2F" w:rsidRPr="00572E2F" w:rsidRDefault="00572E2F" w:rsidP="00572E2F">
      <w:pPr>
        <w:pStyle w:val="PargrafodaLista"/>
        <w:rPr>
          <w:rFonts w:ascii="Times New Roman" w:hAnsi="Times New Roman" w:cs="Times New Roman"/>
          <w:color w:val="FF0000"/>
          <w:sz w:val="24"/>
          <w:szCs w:val="24"/>
        </w:rPr>
      </w:pPr>
    </w:p>
    <w:p w14:paraId="2DC31276" w14:textId="46D1B5DC" w:rsidR="00572E2F" w:rsidRPr="00572E2F" w:rsidRDefault="00572E2F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Alteração da “Taxa de Solidariedade” (meses de pagamento, valores, destinatários da verba): Cláusula 57ª</w:t>
      </w:r>
      <w:r w:rsidRPr="00572E2F">
        <w:rPr>
          <w:rFonts w:ascii="Times New Roman" w:hAnsi="Times New Roman" w:cs="Times New Roman"/>
          <w:sz w:val="24"/>
          <w:szCs w:val="24"/>
        </w:rPr>
        <w:t>.</w:t>
      </w:r>
    </w:p>
    <w:p w14:paraId="1BFE6589" w14:textId="77777777" w:rsidR="00A53EAF" w:rsidRPr="00357D20" w:rsidRDefault="00A53EAF" w:rsidP="007F25F2">
      <w:pPr>
        <w:pStyle w:val="PargrafodaLista"/>
        <w:ind w:left="851"/>
        <w:rPr>
          <w:rFonts w:ascii="Times New Roman" w:hAnsi="Times New Roman" w:cs="Times New Roman"/>
          <w:color w:val="FF0000"/>
          <w:sz w:val="24"/>
          <w:szCs w:val="24"/>
        </w:rPr>
      </w:pPr>
    </w:p>
    <w:p w14:paraId="3D3100F4" w14:textId="3CF50630" w:rsidR="00A53EAF" w:rsidRPr="00572E2F" w:rsidRDefault="00A53EAF" w:rsidP="007F25F2">
      <w:pPr>
        <w:pStyle w:val="PargrafodaLista"/>
        <w:numPr>
          <w:ilvl w:val="0"/>
          <w:numId w:val="1"/>
        </w:numPr>
        <w:spacing w:before="240" w:after="60" w:line="240" w:lineRule="auto"/>
        <w:ind w:left="851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 xml:space="preserve">Inclusão do Parágrafo quarto na cláusula ‘Convênios’, estabelecendo obrigação do empregador comunicar ao Sindicato Laboral o encaminhamento do empregado ao INSS, apenas empregados associados, no prazo de 10 dias a contar do encaminhamento: Cláusula </w:t>
      </w:r>
      <w:r w:rsidR="007F25F2" w:rsidRPr="00572E2F">
        <w:rPr>
          <w:rFonts w:ascii="Times New Roman" w:hAnsi="Times New Roman" w:cs="Times New Roman"/>
          <w:sz w:val="24"/>
          <w:szCs w:val="24"/>
        </w:rPr>
        <w:t>5</w:t>
      </w:r>
      <w:r w:rsidR="00572E2F" w:rsidRPr="00572E2F">
        <w:rPr>
          <w:rFonts w:ascii="Times New Roman" w:hAnsi="Times New Roman" w:cs="Times New Roman"/>
          <w:sz w:val="24"/>
          <w:szCs w:val="24"/>
        </w:rPr>
        <w:t>8</w:t>
      </w:r>
      <w:r w:rsidRPr="00572E2F">
        <w:rPr>
          <w:rFonts w:ascii="Times New Roman" w:hAnsi="Times New Roman" w:cs="Times New Roman"/>
          <w:sz w:val="24"/>
          <w:szCs w:val="24"/>
        </w:rPr>
        <w:t>ª.</w:t>
      </w:r>
    </w:p>
    <w:p w14:paraId="2C8BF073" w14:textId="77777777" w:rsidR="007F25F2" w:rsidRPr="00357D20" w:rsidRDefault="007F25F2" w:rsidP="007F25F2">
      <w:pPr>
        <w:pStyle w:val="PargrafodaLista"/>
        <w:ind w:left="851"/>
        <w:rPr>
          <w:rFonts w:ascii="Times New Roman" w:hAnsi="Times New Roman" w:cs="Times New Roman"/>
          <w:color w:val="FF0000"/>
          <w:sz w:val="24"/>
          <w:szCs w:val="24"/>
        </w:rPr>
      </w:pPr>
    </w:p>
    <w:p w14:paraId="7B2F9F4F" w14:textId="558F96F2" w:rsidR="001F4652" w:rsidRPr="00572E2F" w:rsidRDefault="001F4652" w:rsidP="00BF6E86">
      <w:pPr>
        <w:spacing w:before="240" w:after="60"/>
        <w:jc w:val="both"/>
        <w:rPr>
          <w:rFonts w:ascii="Calibri" w:hAnsi="Calibri" w:cs="Calibri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As demais cláusulas permanecem inalteradas, com exceção das adaptações referentes ao ano corrente para fazer constar 202</w:t>
      </w:r>
      <w:r w:rsidR="00572E2F" w:rsidRPr="00572E2F">
        <w:rPr>
          <w:rFonts w:ascii="Times New Roman" w:hAnsi="Times New Roman" w:cs="Times New Roman"/>
          <w:sz w:val="24"/>
          <w:szCs w:val="24"/>
        </w:rPr>
        <w:t>6</w:t>
      </w:r>
      <w:r w:rsidR="008A7DCB" w:rsidRPr="00572E2F">
        <w:rPr>
          <w:rFonts w:ascii="Times New Roman" w:hAnsi="Times New Roman" w:cs="Times New Roman"/>
          <w:sz w:val="24"/>
          <w:szCs w:val="24"/>
        </w:rPr>
        <w:t>/202</w:t>
      </w:r>
      <w:r w:rsidR="00572E2F" w:rsidRPr="00572E2F">
        <w:rPr>
          <w:rFonts w:ascii="Times New Roman" w:hAnsi="Times New Roman" w:cs="Times New Roman"/>
          <w:sz w:val="24"/>
          <w:szCs w:val="24"/>
        </w:rPr>
        <w:t>5</w:t>
      </w:r>
      <w:r w:rsidRPr="00572E2F">
        <w:rPr>
          <w:rFonts w:ascii="Times New Roman" w:hAnsi="Times New Roman" w:cs="Times New Roman"/>
          <w:sz w:val="24"/>
          <w:szCs w:val="24"/>
        </w:rPr>
        <w:t xml:space="preserve"> onde </w:t>
      </w:r>
      <w:r w:rsidR="008A7DCB" w:rsidRPr="00572E2F">
        <w:rPr>
          <w:rFonts w:ascii="Times New Roman" w:hAnsi="Times New Roman" w:cs="Times New Roman"/>
          <w:sz w:val="24"/>
          <w:szCs w:val="24"/>
        </w:rPr>
        <w:t xml:space="preserve">se </w:t>
      </w:r>
      <w:r w:rsidRPr="00572E2F">
        <w:rPr>
          <w:rFonts w:ascii="Times New Roman" w:hAnsi="Times New Roman" w:cs="Times New Roman"/>
          <w:sz w:val="24"/>
          <w:szCs w:val="24"/>
        </w:rPr>
        <w:t>lia 20</w:t>
      </w:r>
      <w:r w:rsidR="00005491" w:rsidRPr="00572E2F">
        <w:rPr>
          <w:rFonts w:ascii="Times New Roman" w:hAnsi="Times New Roman" w:cs="Times New Roman"/>
          <w:sz w:val="24"/>
          <w:szCs w:val="24"/>
        </w:rPr>
        <w:t>2</w:t>
      </w:r>
      <w:r w:rsidR="007F25F2" w:rsidRPr="00572E2F">
        <w:rPr>
          <w:rFonts w:ascii="Times New Roman" w:hAnsi="Times New Roman" w:cs="Times New Roman"/>
          <w:sz w:val="24"/>
          <w:szCs w:val="24"/>
        </w:rPr>
        <w:t>4</w:t>
      </w:r>
      <w:r w:rsidR="008A7DCB" w:rsidRPr="00572E2F">
        <w:rPr>
          <w:rFonts w:ascii="Times New Roman" w:hAnsi="Times New Roman" w:cs="Times New Roman"/>
          <w:sz w:val="24"/>
          <w:szCs w:val="24"/>
        </w:rPr>
        <w:t>/202</w:t>
      </w:r>
      <w:r w:rsidR="007F25F2" w:rsidRPr="00572E2F">
        <w:rPr>
          <w:rFonts w:ascii="Times New Roman" w:hAnsi="Times New Roman" w:cs="Times New Roman"/>
          <w:sz w:val="24"/>
          <w:szCs w:val="24"/>
        </w:rPr>
        <w:t>3</w:t>
      </w:r>
      <w:r w:rsidRPr="00572E2F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3CE8F88" w14:textId="320CDF8A" w:rsidR="001F4652" w:rsidRPr="00572E2F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 CCT ser</w:t>
      </w:r>
      <w:r w:rsidR="00005491" w:rsidRPr="00572E2F">
        <w:rPr>
          <w:rFonts w:ascii="Times New Roman" w:hAnsi="Times New Roman" w:cs="Times New Roman"/>
          <w:sz w:val="24"/>
          <w:szCs w:val="24"/>
        </w:rPr>
        <w:t xml:space="preserve">á </w:t>
      </w:r>
      <w:r w:rsidRPr="00572E2F">
        <w:rPr>
          <w:rFonts w:ascii="Times New Roman" w:hAnsi="Times New Roman" w:cs="Times New Roman"/>
          <w:sz w:val="24"/>
          <w:szCs w:val="24"/>
        </w:rPr>
        <w:t xml:space="preserve">enviada assim que </w:t>
      </w:r>
      <w:r w:rsidR="008A7DCB" w:rsidRPr="00572E2F">
        <w:rPr>
          <w:rFonts w:ascii="Times New Roman" w:hAnsi="Times New Roman" w:cs="Times New Roman"/>
          <w:sz w:val="24"/>
          <w:szCs w:val="24"/>
        </w:rPr>
        <w:t>fo</w:t>
      </w:r>
      <w:r w:rsidRPr="00572E2F">
        <w:rPr>
          <w:rFonts w:ascii="Times New Roman" w:hAnsi="Times New Roman" w:cs="Times New Roman"/>
          <w:sz w:val="24"/>
          <w:szCs w:val="24"/>
        </w:rPr>
        <w:t>r</w:t>
      </w:r>
      <w:r w:rsidR="008A7DCB" w:rsidRPr="00572E2F">
        <w:rPr>
          <w:rFonts w:ascii="Times New Roman" w:hAnsi="Times New Roman" w:cs="Times New Roman"/>
          <w:sz w:val="24"/>
          <w:szCs w:val="24"/>
        </w:rPr>
        <w:t xml:space="preserve"> registrada n</w:t>
      </w:r>
      <w:r w:rsidRPr="00572E2F">
        <w:rPr>
          <w:rFonts w:ascii="Times New Roman" w:hAnsi="Times New Roman" w:cs="Times New Roman"/>
          <w:sz w:val="24"/>
          <w:szCs w:val="24"/>
        </w:rPr>
        <w:t>o MTE.</w:t>
      </w:r>
    </w:p>
    <w:p w14:paraId="46650F60" w14:textId="2F060814" w:rsidR="001F4652" w:rsidRPr="00572E2F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 xml:space="preserve">Sendo o que tínhamos para o momento, </w:t>
      </w:r>
      <w:r w:rsidR="007F25F2" w:rsidRPr="00572E2F">
        <w:rPr>
          <w:rFonts w:ascii="Times New Roman" w:hAnsi="Times New Roman" w:cs="Times New Roman"/>
          <w:sz w:val="24"/>
          <w:szCs w:val="24"/>
        </w:rPr>
        <w:t>permanece</w:t>
      </w:r>
      <w:r w:rsidRPr="00572E2F">
        <w:rPr>
          <w:rFonts w:ascii="Times New Roman" w:hAnsi="Times New Roman" w:cs="Times New Roman"/>
          <w:sz w:val="24"/>
          <w:szCs w:val="24"/>
        </w:rPr>
        <w:t>mos à disposição para prestar quaisquer esclarecimentos que se façam necessários.</w:t>
      </w:r>
    </w:p>
    <w:p w14:paraId="2E0BADD8" w14:textId="77777777" w:rsidR="001F4652" w:rsidRPr="00357D20" w:rsidRDefault="001F4652" w:rsidP="00BF6E86">
      <w:pPr>
        <w:spacing w:before="240" w:after="60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1118F463" w14:textId="77777777" w:rsidR="001F4652" w:rsidRPr="00572E2F" w:rsidRDefault="001F4652" w:rsidP="00BF6E86">
      <w:pPr>
        <w:spacing w:before="240" w:after="60"/>
        <w:jc w:val="both"/>
        <w:rPr>
          <w:rFonts w:ascii="Times New Roman" w:hAnsi="Times New Roman" w:cs="Times New Roman"/>
          <w:sz w:val="24"/>
          <w:szCs w:val="24"/>
        </w:rPr>
      </w:pPr>
      <w:r w:rsidRPr="00572E2F">
        <w:rPr>
          <w:rFonts w:ascii="Times New Roman" w:hAnsi="Times New Roman" w:cs="Times New Roman"/>
          <w:sz w:val="24"/>
          <w:szCs w:val="24"/>
        </w:rPr>
        <w:t>Atenciosamente,</w:t>
      </w:r>
    </w:p>
    <w:p w14:paraId="0564474B" w14:textId="77777777" w:rsidR="00005491" w:rsidRPr="00572E2F" w:rsidRDefault="00005491" w:rsidP="00BF6E86">
      <w:pPr>
        <w:spacing w:after="6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58AD68F9" w14:textId="69852E0D" w:rsidR="009445F8" w:rsidRPr="00572E2F" w:rsidRDefault="00572E2F" w:rsidP="009445F8">
      <w:pPr>
        <w:spacing w:after="6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72E2F">
        <w:rPr>
          <w:rFonts w:ascii="Times New Roman" w:hAnsi="Times New Roman" w:cs="Times New Roman"/>
          <w:b/>
          <w:bCs/>
          <w:sz w:val="24"/>
          <w:szCs w:val="24"/>
        </w:rPr>
        <w:t>Dilmo Berger</w:t>
      </w:r>
    </w:p>
    <w:p w14:paraId="7280F7C0" w14:textId="7A06193D" w:rsidR="009445F8" w:rsidRPr="00572E2F" w:rsidRDefault="009445F8" w:rsidP="00A9757B">
      <w:pPr>
        <w:spacing w:after="60"/>
        <w:jc w:val="center"/>
      </w:pPr>
      <w:r w:rsidRPr="00572E2F">
        <w:rPr>
          <w:rFonts w:ascii="Times New Roman" w:hAnsi="Times New Roman" w:cs="Times New Roman"/>
          <w:b/>
          <w:bCs/>
          <w:sz w:val="24"/>
          <w:szCs w:val="24"/>
        </w:rPr>
        <w:t>Presidente do S</w:t>
      </w:r>
      <w:r w:rsidR="00572E2F" w:rsidRPr="00572E2F">
        <w:rPr>
          <w:rFonts w:ascii="Times New Roman" w:hAnsi="Times New Roman" w:cs="Times New Roman"/>
          <w:b/>
          <w:bCs/>
          <w:sz w:val="24"/>
          <w:szCs w:val="24"/>
        </w:rPr>
        <w:t>INDESP</w:t>
      </w:r>
      <w:r w:rsidRPr="00572E2F">
        <w:rPr>
          <w:rFonts w:ascii="Times New Roman" w:hAnsi="Times New Roman" w:cs="Times New Roman"/>
          <w:b/>
          <w:bCs/>
          <w:sz w:val="24"/>
          <w:szCs w:val="24"/>
        </w:rPr>
        <w:t>/SC</w:t>
      </w:r>
    </w:p>
    <w:sectPr w:rsidR="009445F8" w:rsidRPr="00572E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ItalicMT">
    <w:altName w:val="Arial"/>
    <w:charset w:val="00"/>
    <w:family w:val="auto"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0BC3798"/>
    <w:multiLevelType w:val="hybridMultilevel"/>
    <w:tmpl w:val="EC68D474"/>
    <w:lvl w:ilvl="0" w:tplc="A5CE716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sz w:val="26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4E0BED"/>
    <w:multiLevelType w:val="hybridMultilevel"/>
    <w:tmpl w:val="7E02A1C0"/>
    <w:lvl w:ilvl="0" w:tplc="33E06846">
      <w:start w:val="1"/>
      <w:numFmt w:val="decimal"/>
      <w:lvlText w:val="%1)"/>
      <w:lvlJc w:val="left"/>
      <w:pPr>
        <w:ind w:left="417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89602ED"/>
    <w:multiLevelType w:val="hybridMultilevel"/>
    <w:tmpl w:val="7E02A1C0"/>
    <w:lvl w:ilvl="0" w:tplc="33E06846">
      <w:start w:val="1"/>
      <w:numFmt w:val="decimal"/>
      <w:lvlText w:val="%1)"/>
      <w:lvlJc w:val="left"/>
      <w:pPr>
        <w:ind w:left="417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4155587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41909339">
    <w:abstractNumId w:val="1"/>
  </w:num>
  <w:num w:numId="3" w16cid:durableId="295258867">
    <w:abstractNumId w:val="2"/>
  </w:num>
  <w:num w:numId="4" w16cid:durableId="159169915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652"/>
    <w:rsid w:val="00005491"/>
    <w:rsid w:val="000260E3"/>
    <w:rsid w:val="00042395"/>
    <w:rsid w:val="00067FA3"/>
    <w:rsid w:val="00126CC0"/>
    <w:rsid w:val="00183F5E"/>
    <w:rsid w:val="001E0C27"/>
    <w:rsid w:val="001F4652"/>
    <w:rsid w:val="00357D20"/>
    <w:rsid w:val="003D2047"/>
    <w:rsid w:val="003D354A"/>
    <w:rsid w:val="00426275"/>
    <w:rsid w:val="004B2219"/>
    <w:rsid w:val="00572E2F"/>
    <w:rsid w:val="00707DE6"/>
    <w:rsid w:val="0075668C"/>
    <w:rsid w:val="00785749"/>
    <w:rsid w:val="007F25F2"/>
    <w:rsid w:val="00864952"/>
    <w:rsid w:val="008A7DCB"/>
    <w:rsid w:val="008F4487"/>
    <w:rsid w:val="009445F8"/>
    <w:rsid w:val="009E5EE9"/>
    <w:rsid w:val="00A22FBE"/>
    <w:rsid w:val="00A53EAF"/>
    <w:rsid w:val="00A7606A"/>
    <w:rsid w:val="00A9757B"/>
    <w:rsid w:val="00B36795"/>
    <w:rsid w:val="00B81706"/>
    <w:rsid w:val="00BF6E86"/>
    <w:rsid w:val="00C309B2"/>
    <w:rsid w:val="00C35A24"/>
    <w:rsid w:val="00C678C8"/>
    <w:rsid w:val="00D149D1"/>
    <w:rsid w:val="00D94EC1"/>
    <w:rsid w:val="00DB4B6C"/>
    <w:rsid w:val="00E77173"/>
    <w:rsid w:val="00EA5920"/>
    <w:rsid w:val="00EC0AE7"/>
    <w:rsid w:val="00EC2054"/>
    <w:rsid w:val="00EC4405"/>
    <w:rsid w:val="00ED4A6D"/>
    <w:rsid w:val="00F35327"/>
    <w:rsid w:val="00F9028E"/>
    <w:rsid w:val="00FA1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CBDDFA"/>
  <w15:chartTrackingRefBased/>
  <w15:docId w15:val="{A5A98084-6A87-44CD-B913-62A09D70DE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4652"/>
    <w:pPr>
      <w:spacing w:after="0" w:line="240" w:lineRule="auto"/>
    </w:p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F4652"/>
    <w:pPr>
      <w:spacing w:after="200" w:line="276" w:lineRule="auto"/>
      <w:ind w:left="720" w:firstLine="57"/>
      <w:contextualSpacing/>
      <w:jc w:val="both"/>
    </w:pPr>
    <w:rPr>
      <w:rFonts w:ascii="Calibri" w:hAnsi="Calibri" w:cs="Calibri"/>
    </w:rPr>
  </w:style>
  <w:style w:type="character" w:customStyle="1" w:styleId="fontstyle01">
    <w:name w:val="fontstyle01"/>
    <w:basedOn w:val="Fontepargpadro"/>
    <w:rsid w:val="001F4652"/>
    <w:rPr>
      <w:rFonts w:ascii="ArialMT" w:hAnsi="ArialMT" w:hint="default"/>
      <w:b w:val="0"/>
      <w:bCs w:val="0"/>
      <w:i w:val="0"/>
      <w:iCs w:val="0"/>
      <w:color w:val="000000"/>
    </w:rPr>
  </w:style>
  <w:style w:type="character" w:customStyle="1" w:styleId="fontstyle21">
    <w:name w:val="fontstyle21"/>
    <w:basedOn w:val="Fontepargpadro"/>
    <w:rsid w:val="001F4652"/>
    <w:rPr>
      <w:rFonts w:ascii="Arial-BoldMT" w:hAnsi="Arial-BoldMT" w:hint="default"/>
      <w:b/>
      <w:bCs/>
      <w:i w:val="0"/>
      <w:iCs w:val="0"/>
      <w:color w:val="000000"/>
    </w:rPr>
  </w:style>
  <w:style w:type="character" w:customStyle="1" w:styleId="fontstyle31">
    <w:name w:val="fontstyle31"/>
    <w:basedOn w:val="Fontepargpadro"/>
    <w:rsid w:val="001F4652"/>
    <w:rPr>
      <w:rFonts w:ascii="Arial-BoldItalicMT" w:hAnsi="Arial-BoldItalicMT" w:hint="default"/>
      <w:b/>
      <w:bCs/>
      <w:i/>
      <w:iCs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312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3</Pages>
  <Words>1007</Words>
  <Characters>5444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Jurídico - SINDESP-SC</dc:creator>
  <cp:keywords/>
  <dc:description/>
  <cp:lastModifiedBy>Gracielle Motta da Silva Verçoza</cp:lastModifiedBy>
  <cp:revision>3</cp:revision>
  <dcterms:created xsi:type="dcterms:W3CDTF">2025-02-07T12:29:00Z</dcterms:created>
  <dcterms:modified xsi:type="dcterms:W3CDTF">2025-02-07T13:11:00Z</dcterms:modified>
</cp:coreProperties>
</file>